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3856" w:type="dxa"/>
        <w:tblLook w:val="04A0" w:firstRow="1" w:lastRow="0" w:firstColumn="1" w:lastColumn="0" w:noHBand="0" w:noVBand="1"/>
      </w:tblPr>
      <w:tblGrid>
        <w:gridCol w:w="5382"/>
        <w:gridCol w:w="5812"/>
        <w:gridCol w:w="2662"/>
      </w:tblGrid>
      <w:tr w:rsidR="001D2469" w:rsidRPr="001F57D4" w:rsidTr="00033F79">
        <w:tc>
          <w:tcPr>
            <w:tcW w:w="13856" w:type="dxa"/>
            <w:gridSpan w:val="3"/>
            <w:shd w:val="clear" w:color="auto" w:fill="C2D69B"/>
          </w:tcPr>
          <w:p w:rsidR="001D2469" w:rsidRPr="001D2469" w:rsidRDefault="001D2469" w:rsidP="001D2469">
            <w:pPr>
              <w:spacing w:after="60" w:line="360" w:lineRule="auto"/>
              <w:jc w:val="both"/>
              <w:rPr>
                <w:rFonts w:ascii="Times New Roman" w:eastAsia="Times New Roman" w:hAnsi="Times New Roman" w:cs="Times New Roman"/>
                <w:b/>
                <w:noProof/>
                <w:sz w:val="24"/>
                <w:szCs w:val="24"/>
                <w:lang w:eastAsia="bg-BG"/>
              </w:rPr>
            </w:pPr>
            <w:r w:rsidRPr="001F57D4">
              <w:rPr>
                <w:rFonts w:ascii="Times New Roman" w:eastAsia="Calibri" w:hAnsi="Times New Roman" w:cs="Times New Roman"/>
                <w:b/>
                <w:lang w:val="bg-BG"/>
              </w:rPr>
              <w:t>ПРИНЦИП 1</w:t>
            </w:r>
            <w:r>
              <w:rPr>
                <w:rFonts w:ascii="Times New Roman" w:eastAsia="Calibri" w:hAnsi="Times New Roman" w:cs="Times New Roman"/>
                <w:b/>
                <w:lang w:val="bg-BG"/>
              </w:rPr>
              <w:t>0</w:t>
            </w:r>
            <w:r w:rsidRPr="001F57D4">
              <w:rPr>
                <w:rFonts w:ascii="Times New Roman" w:eastAsia="Calibri" w:hAnsi="Times New Roman" w:cs="Times New Roman"/>
                <w:b/>
                <w:lang w:val="bg-BG"/>
              </w:rPr>
              <w:t>.</w:t>
            </w:r>
            <w:r w:rsidRPr="001F57D4">
              <w:rPr>
                <w:rFonts w:ascii="Calibri" w:eastAsia="Calibri" w:hAnsi="Calibri" w:cs="Times New Roman"/>
                <w:lang w:val="bg-BG"/>
              </w:rPr>
              <w:t xml:space="preserve"> </w:t>
            </w:r>
            <w:r w:rsidRPr="001D2469">
              <w:rPr>
                <w:rFonts w:ascii="Times New Roman" w:eastAsia="Times New Roman" w:hAnsi="Times New Roman" w:cs="Times New Roman"/>
                <w:b/>
                <w:noProof/>
                <w:sz w:val="24"/>
                <w:szCs w:val="24"/>
                <w:lang w:eastAsia="bg-BG"/>
              </w:rPr>
              <w:t>СТАБИЛНО ФИНАНСОВО УПРАВЛЕНИЕ</w:t>
            </w:r>
          </w:p>
        </w:tc>
      </w:tr>
      <w:tr w:rsidR="008A3675" w:rsidRPr="001F57D4" w:rsidTr="00367243">
        <w:tc>
          <w:tcPr>
            <w:tcW w:w="11194" w:type="dxa"/>
            <w:gridSpan w:val="2"/>
            <w:shd w:val="clear" w:color="auto" w:fill="FFFFFF"/>
          </w:tcPr>
          <w:p w:rsidR="008A3675" w:rsidRPr="001F57D4" w:rsidRDefault="008A3675" w:rsidP="008A3675">
            <w:pPr>
              <w:jc w:val="center"/>
              <w:rPr>
                <w:rFonts w:ascii="Calibri" w:eastAsia="Calibri" w:hAnsi="Calibri" w:cs="Times New Roman"/>
                <w:lang w:val="bg-BG"/>
              </w:rPr>
            </w:pPr>
            <w:r>
              <w:rPr>
                <w:rFonts w:ascii="Times New Roman" w:eastAsia="Calibri" w:hAnsi="Times New Roman" w:cs="Times New Roman"/>
                <w:b/>
                <w:lang w:val="bg-BG"/>
              </w:rPr>
              <w:t>Коментар/ бележки</w:t>
            </w:r>
          </w:p>
        </w:tc>
        <w:tc>
          <w:tcPr>
            <w:tcW w:w="2662" w:type="dxa"/>
            <w:shd w:val="clear" w:color="auto" w:fill="FFFFFF"/>
          </w:tcPr>
          <w:p w:rsidR="008A3675" w:rsidRDefault="008A3675" w:rsidP="008A3675">
            <w:pPr>
              <w:jc w:val="center"/>
              <w:rPr>
                <w:rFonts w:ascii="Times New Roman" w:eastAsia="Calibri" w:hAnsi="Times New Roman" w:cs="Times New Roman"/>
                <w:b/>
                <w:lang w:val="bg-BG"/>
              </w:rPr>
            </w:pPr>
            <w:r>
              <w:rPr>
                <w:rFonts w:ascii="Times New Roman" w:eastAsia="Calibri" w:hAnsi="Times New Roman" w:cs="Times New Roman"/>
                <w:b/>
                <w:lang w:val="bg-BG"/>
              </w:rPr>
              <w:t>Мнение</w:t>
            </w:r>
            <w:r w:rsidRPr="001F57D4">
              <w:rPr>
                <w:rFonts w:ascii="Times New Roman" w:eastAsia="Calibri" w:hAnsi="Times New Roman" w:cs="Times New Roman"/>
                <w:b/>
                <w:lang w:val="bg-BG"/>
              </w:rPr>
              <w:t xml:space="preserve"> </w:t>
            </w:r>
          </w:p>
          <w:p w:rsidR="008A3675" w:rsidRPr="004F4C0E" w:rsidRDefault="008A3675" w:rsidP="008A3675">
            <w:pPr>
              <w:jc w:val="center"/>
              <w:rPr>
                <w:rFonts w:ascii="Times New Roman" w:eastAsia="Calibri" w:hAnsi="Times New Roman" w:cs="Times New Roman"/>
                <w:b/>
                <w:i/>
                <w:lang w:val="bg-BG"/>
              </w:rPr>
            </w:pPr>
          </w:p>
        </w:tc>
      </w:tr>
      <w:tr w:rsidR="001D2469" w:rsidRPr="001F57D4" w:rsidTr="00033F79">
        <w:tc>
          <w:tcPr>
            <w:tcW w:w="13856" w:type="dxa"/>
            <w:gridSpan w:val="3"/>
            <w:shd w:val="clear" w:color="auto" w:fill="E2EFD9" w:themeFill="accent6" w:themeFillTint="33"/>
          </w:tcPr>
          <w:p w:rsidR="001D2469" w:rsidRPr="001F57D4" w:rsidRDefault="001D2469" w:rsidP="00033F79">
            <w:pPr>
              <w:spacing w:line="276" w:lineRule="auto"/>
              <w:jc w:val="both"/>
              <w:rPr>
                <w:rFonts w:ascii="Times New Roman" w:eastAsia="Calibri" w:hAnsi="Times New Roman" w:cs="Times New Roman"/>
                <w:b/>
                <w:sz w:val="20"/>
                <w:szCs w:val="20"/>
                <w:lang w:val="bg-BG"/>
              </w:rPr>
            </w:pPr>
            <w:r w:rsidRPr="001F57D4">
              <w:rPr>
                <w:rFonts w:ascii="Times New Roman" w:eastAsia="Calibri" w:hAnsi="Times New Roman" w:cs="Times New Roman"/>
                <w:b/>
                <w:sz w:val="20"/>
                <w:szCs w:val="20"/>
                <w:lang w:val="bg-BG"/>
              </w:rPr>
              <w:t xml:space="preserve">ДЕЙНОСТ 1. </w:t>
            </w:r>
            <w:r w:rsidRPr="001D2469">
              <w:rPr>
                <w:rFonts w:ascii="Times New Roman" w:eastAsia="Calibri" w:hAnsi="Times New Roman" w:cs="Times New Roman"/>
                <w:b/>
                <w:sz w:val="20"/>
                <w:szCs w:val="20"/>
                <w:lang w:val="bg-BG"/>
              </w:rPr>
              <w:t>Таксите на предоставяните услуги не надхвърлят реалната им стойност и не намаляват прекомерно много търсенето, особено в случаите когато се отнася за важни публични услуги.</w:t>
            </w:r>
          </w:p>
        </w:tc>
      </w:tr>
      <w:tr w:rsidR="001D2469" w:rsidRPr="00D22EDE" w:rsidTr="00033F79">
        <w:tc>
          <w:tcPr>
            <w:tcW w:w="13856" w:type="dxa"/>
            <w:gridSpan w:val="3"/>
            <w:shd w:val="clear" w:color="auto" w:fill="BDD6EE" w:themeFill="accent1" w:themeFillTint="66"/>
          </w:tcPr>
          <w:p w:rsidR="001D2469" w:rsidRPr="001D2469" w:rsidRDefault="001D2469" w:rsidP="001D2469">
            <w:pPr>
              <w:spacing w:line="360" w:lineRule="auto"/>
              <w:rPr>
                <w:rFonts w:ascii="Times New Roman" w:eastAsia="Calibri" w:hAnsi="Times New Roman" w:cs="Times New Roman"/>
                <w:b/>
                <w:sz w:val="20"/>
                <w:szCs w:val="20"/>
                <w:lang w:val="bg-BG"/>
              </w:rPr>
            </w:pPr>
            <w:r w:rsidRPr="001D2469">
              <w:rPr>
                <w:rFonts w:ascii="Times New Roman" w:eastAsia="Calibri" w:hAnsi="Times New Roman" w:cs="Times New Roman"/>
                <w:b/>
                <w:sz w:val="20"/>
                <w:szCs w:val="20"/>
                <w:lang w:val="bg-BG"/>
              </w:rPr>
              <w:t>Индикатор 1. Длъжностните лица ясно определят обосновката и базата за цените на услугите.</w:t>
            </w:r>
          </w:p>
        </w:tc>
      </w:tr>
      <w:tr w:rsidR="008A3675" w:rsidRPr="001F57D4" w:rsidTr="003D3C2A">
        <w:tc>
          <w:tcPr>
            <w:tcW w:w="11194" w:type="dxa"/>
            <w:gridSpan w:val="2"/>
          </w:tcPr>
          <w:p w:rsidR="008A3675" w:rsidRPr="001F57D4" w:rsidRDefault="00ED2F49" w:rsidP="00ED2F49">
            <w:pPr>
              <w:rPr>
                <w:rFonts w:ascii="Calibri" w:eastAsia="Calibri" w:hAnsi="Calibri" w:cs="Times New Roman"/>
                <w:lang w:val="bg-BG"/>
              </w:rPr>
            </w:pPr>
            <w:r>
              <w:rPr>
                <w:rFonts w:ascii="Calibri" w:eastAsia="Calibri" w:hAnsi="Calibri" w:cs="Times New Roman"/>
                <w:lang w:val="bg-BG"/>
              </w:rPr>
              <w:t xml:space="preserve">Предоставените доказателства потвърждават, че длъжностните лица са направили ясна обосновка и база за цените ва услугите. Извършената самооценка е реална. </w:t>
            </w:r>
          </w:p>
        </w:tc>
        <w:tc>
          <w:tcPr>
            <w:tcW w:w="2662" w:type="dxa"/>
          </w:tcPr>
          <w:p w:rsidR="008A3675" w:rsidRPr="001F57D4" w:rsidRDefault="001D1E44" w:rsidP="00033F79">
            <w:pPr>
              <w:rPr>
                <w:rFonts w:ascii="Calibri" w:eastAsia="Calibri" w:hAnsi="Calibri" w:cs="Times New Roman"/>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D2469" w:rsidRPr="001F57D4" w:rsidTr="00033F79">
        <w:tc>
          <w:tcPr>
            <w:tcW w:w="13856" w:type="dxa"/>
            <w:gridSpan w:val="3"/>
            <w:shd w:val="clear" w:color="auto" w:fill="E2EFD9" w:themeFill="accent6" w:themeFillTint="33"/>
          </w:tcPr>
          <w:p w:rsidR="001D2469" w:rsidRPr="001F57D4" w:rsidRDefault="001D2469" w:rsidP="00033F79">
            <w:pPr>
              <w:spacing w:line="276" w:lineRule="auto"/>
              <w:jc w:val="both"/>
              <w:rPr>
                <w:rFonts w:ascii="Calibri" w:eastAsia="Calibri" w:hAnsi="Calibri" w:cs="Times New Roman"/>
                <w:sz w:val="20"/>
                <w:szCs w:val="20"/>
                <w:lang w:val="bg-BG"/>
              </w:rPr>
            </w:pPr>
            <w:r w:rsidRPr="001F57D4">
              <w:rPr>
                <w:rFonts w:ascii="Times New Roman" w:eastAsia="Calibri" w:hAnsi="Times New Roman" w:cs="Times New Roman"/>
                <w:b/>
                <w:sz w:val="20"/>
                <w:szCs w:val="20"/>
                <w:lang w:val="bg-BG"/>
              </w:rPr>
              <w:t>ДЕЙНОСТ 2</w:t>
            </w:r>
            <w:r w:rsidRPr="001D2469">
              <w:rPr>
                <w:rFonts w:ascii="Times New Roman" w:eastAsia="Times New Roman" w:hAnsi="Times New Roman" w:cs="Times New Roman"/>
                <w:noProof/>
                <w:sz w:val="24"/>
                <w:szCs w:val="24"/>
                <w:lang w:val="bg-BG" w:eastAsia="bg-BG"/>
              </w:rPr>
              <w:t xml:space="preserve"> </w:t>
            </w:r>
            <w:r w:rsidRPr="001D2469">
              <w:rPr>
                <w:rFonts w:ascii="Times New Roman" w:eastAsia="Calibri" w:hAnsi="Times New Roman" w:cs="Times New Roman"/>
                <w:b/>
                <w:sz w:val="20"/>
                <w:szCs w:val="20"/>
                <w:lang w:val="bg-BG"/>
              </w:rPr>
              <w:t>Следи се за целесъобразност при финансовото управление, включително при сключване на договори и използване на заеми, при изчисляване на ресурси, приходи и резерви, и при използване на допълнителни приходи.</w:t>
            </w:r>
          </w:p>
        </w:tc>
      </w:tr>
      <w:tr w:rsidR="001D2469" w:rsidRPr="00D22EDE" w:rsidTr="00033F79">
        <w:tc>
          <w:tcPr>
            <w:tcW w:w="13856" w:type="dxa"/>
            <w:gridSpan w:val="3"/>
            <w:shd w:val="clear" w:color="auto" w:fill="BDD6EE" w:themeFill="accent1" w:themeFillTint="66"/>
          </w:tcPr>
          <w:p w:rsidR="001D2469" w:rsidRPr="00D22EDE" w:rsidRDefault="001D2469" w:rsidP="00033F79">
            <w:pPr>
              <w:spacing w:line="276" w:lineRule="auto"/>
              <w:jc w:val="both"/>
              <w:rPr>
                <w:rFonts w:ascii="Calibri" w:eastAsia="Calibri" w:hAnsi="Calibri" w:cs="Times New Roman"/>
                <w:b/>
                <w:sz w:val="20"/>
                <w:szCs w:val="20"/>
                <w:lang w:val="bg-BG"/>
              </w:rPr>
            </w:pPr>
            <w:r w:rsidRPr="00D22EDE">
              <w:rPr>
                <w:rFonts w:ascii="Times New Roman" w:eastAsia="Calibri" w:hAnsi="Times New Roman" w:cs="Times New Roman"/>
                <w:b/>
                <w:iCs/>
                <w:sz w:val="20"/>
                <w:szCs w:val="20"/>
                <w:lang w:val="bg-BG"/>
              </w:rPr>
              <w:t xml:space="preserve">Индикатор 2. </w:t>
            </w:r>
            <w:r w:rsidRPr="001D2469">
              <w:rPr>
                <w:rFonts w:ascii="Times New Roman" w:eastAsia="Calibri" w:hAnsi="Times New Roman" w:cs="Times New Roman"/>
                <w:b/>
                <w:iCs/>
                <w:sz w:val="20"/>
                <w:szCs w:val="20"/>
                <w:lang w:val="bg-BG"/>
              </w:rPr>
              <w:t>Приети организационни документи определят финансовите отговорности, които важат за всички общински служители.</w:t>
            </w:r>
          </w:p>
        </w:tc>
      </w:tr>
      <w:tr w:rsidR="008A3675" w:rsidRPr="007948F1" w:rsidTr="001C14D4">
        <w:tc>
          <w:tcPr>
            <w:tcW w:w="11194" w:type="dxa"/>
            <w:gridSpan w:val="2"/>
            <w:shd w:val="clear" w:color="auto" w:fill="FFFFFF"/>
          </w:tcPr>
          <w:p w:rsidR="008A3675" w:rsidRPr="007948F1" w:rsidRDefault="007948F1" w:rsidP="00033F79">
            <w:pPr>
              <w:jc w:val="both"/>
              <w:rPr>
                <w:rFonts w:eastAsia="Calibri" w:cstheme="minorHAnsi"/>
                <w:iCs/>
                <w:lang w:val="bg-BG"/>
              </w:rPr>
            </w:pPr>
            <w:r w:rsidRPr="007948F1">
              <w:rPr>
                <w:rFonts w:eastAsia="Calibri" w:cstheme="minorHAnsi"/>
                <w:iCs/>
                <w:lang w:val="bg-BG"/>
              </w:rPr>
              <w:t>Описаните доказателства и поясненията към тях доказват, че приетите организационни документи определят финансовите отговорности, които важат за всички служители от Община Търговище. Извършената самооценка е реална.</w:t>
            </w:r>
          </w:p>
        </w:tc>
        <w:tc>
          <w:tcPr>
            <w:tcW w:w="2662" w:type="dxa"/>
            <w:shd w:val="clear" w:color="auto" w:fill="FFFFFF"/>
          </w:tcPr>
          <w:p w:rsidR="008A3675" w:rsidRPr="007948F1" w:rsidRDefault="001D1E44" w:rsidP="00033F79">
            <w:pPr>
              <w:jc w:val="both"/>
              <w:rPr>
                <w:rFonts w:eastAsia="Calibri" w:cstheme="minorHAnsi"/>
                <w:iCs/>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D2469" w:rsidRPr="00D22EDE" w:rsidTr="00033F79">
        <w:tc>
          <w:tcPr>
            <w:tcW w:w="13856" w:type="dxa"/>
            <w:gridSpan w:val="3"/>
            <w:shd w:val="clear" w:color="auto" w:fill="BDD6EE" w:themeFill="accent1" w:themeFillTint="66"/>
          </w:tcPr>
          <w:p w:rsidR="001D2469" w:rsidRPr="00D22EDE" w:rsidRDefault="001D2469"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3.</w:t>
            </w:r>
            <w:r w:rsidRPr="00D22EDE">
              <w:rPr>
                <w:rFonts w:ascii="Times New Roman" w:eastAsia="Calibri" w:hAnsi="Times New Roman" w:cs="Times New Roman"/>
                <w:b/>
                <w:iCs/>
                <w:noProof/>
                <w:sz w:val="20"/>
                <w:szCs w:val="20"/>
                <w:lang w:val="bg-BG" w:eastAsia="bg-BG"/>
              </w:rPr>
              <w:t xml:space="preserve"> </w:t>
            </w:r>
            <w:r w:rsidRPr="001D2469">
              <w:rPr>
                <w:rFonts w:ascii="Times New Roman" w:eastAsia="Calibri" w:hAnsi="Times New Roman" w:cs="Times New Roman"/>
                <w:b/>
                <w:bCs/>
                <w:iCs/>
                <w:noProof/>
                <w:sz w:val="20"/>
                <w:szCs w:val="20"/>
                <w:lang w:val="bg-BG" w:eastAsia="bg-BG"/>
              </w:rPr>
              <w:t>Вътрешния</w:t>
            </w:r>
            <w:r w:rsidR="0072037F">
              <w:rPr>
                <w:rFonts w:ascii="Times New Roman" w:eastAsia="Calibri" w:hAnsi="Times New Roman" w:cs="Times New Roman"/>
                <w:b/>
                <w:bCs/>
                <w:iCs/>
                <w:noProof/>
                <w:sz w:val="20"/>
                <w:szCs w:val="20"/>
                <w:lang w:val="bg-BG" w:eastAsia="bg-BG"/>
              </w:rPr>
              <w:t>т</w:t>
            </w:r>
            <w:r w:rsidRPr="001D2469">
              <w:rPr>
                <w:rFonts w:ascii="Times New Roman" w:eastAsia="Calibri" w:hAnsi="Times New Roman" w:cs="Times New Roman"/>
                <w:b/>
                <w:bCs/>
                <w:iCs/>
                <w:noProof/>
                <w:sz w:val="20"/>
                <w:szCs w:val="20"/>
                <w:lang w:val="bg-BG" w:eastAsia="bg-BG"/>
              </w:rPr>
              <w:t xml:space="preserve"> одит проверява финансовите операции, за да се осигури съответствие с одобрените вътрешни процедури. Прилага се и редовно се актуализира Система за финансово управление и контрол.</w:t>
            </w:r>
          </w:p>
        </w:tc>
      </w:tr>
      <w:tr w:rsidR="008A3675" w:rsidRPr="001F57D4" w:rsidTr="00124B31">
        <w:tc>
          <w:tcPr>
            <w:tcW w:w="11194" w:type="dxa"/>
            <w:gridSpan w:val="2"/>
            <w:shd w:val="clear" w:color="auto" w:fill="FFFFFF"/>
          </w:tcPr>
          <w:p w:rsidR="008A3675" w:rsidRPr="001F57D4" w:rsidRDefault="00933306" w:rsidP="00933306">
            <w:pPr>
              <w:tabs>
                <w:tab w:val="left" w:pos="7938"/>
              </w:tabs>
              <w:spacing w:afterLines="40" w:after="96"/>
              <w:jc w:val="both"/>
              <w:rPr>
                <w:rFonts w:ascii="Times New Roman" w:eastAsia="Calibri" w:hAnsi="Times New Roman" w:cs="Times New Roman"/>
                <w:b/>
                <w:sz w:val="20"/>
                <w:szCs w:val="20"/>
                <w:lang w:val="bg-BG"/>
              </w:rPr>
            </w:pPr>
            <w:r w:rsidRPr="007948F1">
              <w:rPr>
                <w:rFonts w:eastAsia="Calibri" w:cstheme="minorHAnsi"/>
                <w:iCs/>
                <w:lang w:val="bg-BG"/>
              </w:rPr>
              <w:t xml:space="preserve">Описаните доказателства и поясненията към тях доказват, че </w:t>
            </w:r>
            <w:r>
              <w:rPr>
                <w:rFonts w:eastAsia="Calibri" w:cstheme="minorHAnsi"/>
                <w:iCs/>
                <w:lang w:val="bg-BG"/>
              </w:rPr>
              <w:t>извършените проверки от звеното за вътрешен одит на</w:t>
            </w:r>
            <w:r w:rsidRPr="007948F1">
              <w:rPr>
                <w:rFonts w:eastAsia="Calibri" w:cstheme="minorHAnsi"/>
                <w:iCs/>
                <w:lang w:val="bg-BG"/>
              </w:rPr>
              <w:t xml:space="preserve"> Община Търговище</w:t>
            </w:r>
            <w:r>
              <w:rPr>
                <w:rFonts w:eastAsia="Calibri" w:cstheme="minorHAnsi"/>
                <w:iCs/>
                <w:lang w:val="bg-BG"/>
              </w:rPr>
              <w:t xml:space="preserve"> осигуряват съответствие с одобрените вътрешни процедури. Системата за финансово управление и контрол се актуализира при необходимост.</w:t>
            </w:r>
            <w:r w:rsidRPr="007948F1">
              <w:rPr>
                <w:rFonts w:eastAsia="Calibri" w:cstheme="minorHAnsi"/>
                <w:iCs/>
                <w:lang w:val="bg-BG"/>
              </w:rPr>
              <w:t xml:space="preserve"> Извършената самооценка е реална.</w:t>
            </w:r>
          </w:p>
        </w:tc>
        <w:tc>
          <w:tcPr>
            <w:tcW w:w="2662" w:type="dxa"/>
            <w:shd w:val="clear" w:color="auto" w:fill="FFFFFF"/>
          </w:tcPr>
          <w:p w:rsidR="008A3675" w:rsidRPr="00933306" w:rsidRDefault="001D1E44" w:rsidP="00033F79">
            <w:pPr>
              <w:tabs>
                <w:tab w:val="left" w:pos="7938"/>
              </w:tabs>
              <w:spacing w:afterLines="40" w:after="96"/>
              <w:jc w:val="both"/>
              <w:rPr>
                <w:rFonts w:eastAsia="Calibri" w:cstheme="minorHAnsi"/>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D2469" w:rsidRPr="00D22EDE" w:rsidTr="00033F79">
        <w:tc>
          <w:tcPr>
            <w:tcW w:w="13856" w:type="dxa"/>
            <w:gridSpan w:val="3"/>
            <w:shd w:val="clear" w:color="auto" w:fill="BDD6EE" w:themeFill="accent1" w:themeFillTint="66"/>
          </w:tcPr>
          <w:p w:rsidR="001D2469" w:rsidRPr="00D22EDE" w:rsidRDefault="001D2469"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 xml:space="preserve">Индикатор 4. </w:t>
            </w:r>
            <w:r w:rsidRPr="001D2469">
              <w:rPr>
                <w:rFonts w:ascii="Times New Roman" w:eastAsia="Calibri" w:hAnsi="Times New Roman" w:cs="Times New Roman"/>
                <w:b/>
                <w:bCs/>
                <w:sz w:val="20"/>
                <w:szCs w:val="20"/>
                <w:lang w:val="bg-BG"/>
              </w:rPr>
              <w:t>Представят се редовни отчети на длъжностните лица и изборните представители, сравняващи действителните приходи и разходи с бюджета.</w:t>
            </w:r>
          </w:p>
        </w:tc>
      </w:tr>
      <w:tr w:rsidR="008A3675" w:rsidRPr="00C36AA0" w:rsidTr="00DF767A">
        <w:tc>
          <w:tcPr>
            <w:tcW w:w="11194" w:type="dxa"/>
            <w:gridSpan w:val="2"/>
            <w:shd w:val="clear" w:color="auto" w:fill="FFFFFF"/>
          </w:tcPr>
          <w:p w:rsidR="008A3675" w:rsidRPr="00C36AA0" w:rsidRDefault="00C36AA0" w:rsidP="00C36AA0">
            <w:pPr>
              <w:tabs>
                <w:tab w:val="left" w:pos="7938"/>
              </w:tabs>
              <w:spacing w:afterLines="40" w:after="96"/>
              <w:jc w:val="both"/>
              <w:rPr>
                <w:rFonts w:eastAsia="Calibri" w:cstheme="minorHAnsi"/>
                <w:sz w:val="20"/>
                <w:szCs w:val="20"/>
                <w:lang w:val="bg-BG"/>
              </w:rPr>
            </w:pPr>
            <w:r w:rsidRPr="00C36AA0">
              <w:rPr>
                <w:rFonts w:eastAsia="Calibri" w:cstheme="minorHAnsi"/>
                <w:sz w:val="20"/>
                <w:szCs w:val="20"/>
                <w:lang w:val="bg-BG"/>
              </w:rPr>
              <w:t>Предоставените доказателства и поясненията към тях потвърждават, че служителите от Община Търговище изготвят и представят редовни отчети на длъжностните лица и изборните представители, сравнявайки действителните приходи и разходи с бюджета на Общината. Извършената самооценка е реална.</w:t>
            </w:r>
          </w:p>
        </w:tc>
        <w:tc>
          <w:tcPr>
            <w:tcW w:w="2662" w:type="dxa"/>
            <w:shd w:val="clear" w:color="auto" w:fill="FFFFFF"/>
          </w:tcPr>
          <w:p w:rsidR="008A3675" w:rsidRPr="00C36AA0" w:rsidRDefault="001D1E44" w:rsidP="00033F79">
            <w:pPr>
              <w:tabs>
                <w:tab w:val="left" w:pos="7938"/>
              </w:tabs>
              <w:spacing w:afterLines="40" w:after="96"/>
              <w:jc w:val="both"/>
              <w:rPr>
                <w:rFonts w:eastAsia="Calibri" w:cstheme="minorHAnsi"/>
                <w:sz w:val="20"/>
                <w:szCs w:val="20"/>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D2469" w:rsidRPr="00D22EDE" w:rsidTr="00033F79">
        <w:tc>
          <w:tcPr>
            <w:tcW w:w="13856" w:type="dxa"/>
            <w:gridSpan w:val="3"/>
            <w:shd w:val="clear" w:color="auto" w:fill="BDD6EE" w:themeFill="accent1" w:themeFillTint="66"/>
          </w:tcPr>
          <w:p w:rsidR="001D2469" w:rsidRPr="00D22EDE" w:rsidRDefault="001D2469"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5</w:t>
            </w:r>
            <w:r w:rsidRPr="00D22EDE">
              <w:rPr>
                <w:rFonts w:ascii="Times New Roman" w:eastAsia="Calibri" w:hAnsi="Times New Roman" w:cs="Times New Roman"/>
                <w:b/>
                <w:sz w:val="20"/>
                <w:szCs w:val="20"/>
                <w:shd w:val="clear" w:color="auto" w:fill="BDD6EE" w:themeFill="accent1" w:themeFillTint="66"/>
                <w:lang w:val="bg-BG"/>
              </w:rPr>
              <w:t xml:space="preserve">. </w:t>
            </w:r>
            <w:r w:rsidRPr="001D2469">
              <w:rPr>
                <w:rFonts w:ascii="Times New Roman" w:eastAsia="Calibri" w:hAnsi="Times New Roman" w:cs="Times New Roman"/>
                <w:b/>
                <w:bCs/>
                <w:sz w:val="20"/>
                <w:szCs w:val="20"/>
                <w:shd w:val="clear" w:color="auto" w:fill="BDD6EE" w:themeFill="accent1" w:themeFillTint="66"/>
                <w:lang w:val="bg-BG"/>
              </w:rPr>
              <w:t>Сметките се одитират от лица, които са независими от общината.</w:t>
            </w:r>
          </w:p>
        </w:tc>
      </w:tr>
      <w:tr w:rsidR="008A3675" w:rsidRPr="00A85F8C" w:rsidTr="004D276D">
        <w:tc>
          <w:tcPr>
            <w:tcW w:w="11194" w:type="dxa"/>
            <w:gridSpan w:val="2"/>
            <w:shd w:val="clear" w:color="auto" w:fill="FFFFFF"/>
          </w:tcPr>
          <w:p w:rsidR="008A3675" w:rsidRPr="00A85F8C" w:rsidRDefault="00A85F8C" w:rsidP="00033F79">
            <w:pPr>
              <w:tabs>
                <w:tab w:val="left" w:pos="7938"/>
              </w:tabs>
              <w:spacing w:afterLines="40" w:after="96"/>
              <w:jc w:val="both"/>
              <w:rPr>
                <w:rFonts w:eastAsia="Calibri" w:cstheme="minorHAnsi"/>
                <w:lang w:val="bg-BG"/>
              </w:rPr>
            </w:pPr>
            <w:r w:rsidRPr="00A85F8C">
              <w:rPr>
                <w:rFonts w:eastAsia="Calibri" w:cstheme="minorHAnsi"/>
                <w:lang w:val="bg-BG"/>
              </w:rPr>
              <w:t>Ежегодно одитори от Сметна палата извършват одит на сметките на Община Търговище във връзка със заверката на Годишния финансов отчет. Звеното за вътрешен одит извършва проверки на общинските предприятия. Извършената самооценка е реална.</w:t>
            </w:r>
          </w:p>
        </w:tc>
        <w:tc>
          <w:tcPr>
            <w:tcW w:w="2662" w:type="dxa"/>
            <w:shd w:val="clear" w:color="auto" w:fill="FFFFFF"/>
          </w:tcPr>
          <w:p w:rsidR="008A3675" w:rsidRPr="00A85F8C" w:rsidRDefault="001D1E44" w:rsidP="00033F79">
            <w:pPr>
              <w:tabs>
                <w:tab w:val="left" w:pos="7938"/>
              </w:tabs>
              <w:spacing w:afterLines="40" w:after="96"/>
              <w:jc w:val="both"/>
              <w:rPr>
                <w:rFonts w:eastAsia="Calibri" w:cstheme="minorHAnsi"/>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D2469" w:rsidRPr="00D22EDE" w:rsidTr="00033F79">
        <w:tc>
          <w:tcPr>
            <w:tcW w:w="13856" w:type="dxa"/>
            <w:gridSpan w:val="3"/>
            <w:shd w:val="clear" w:color="auto" w:fill="BDD6EE" w:themeFill="accent1" w:themeFillTint="66"/>
          </w:tcPr>
          <w:p w:rsidR="001D2469" w:rsidRPr="00D22EDE" w:rsidRDefault="001D2469" w:rsidP="00033F79">
            <w:pPr>
              <w:tabs>
                <w:tab w:val="left" w:pos="7938"/>
              </w:tabs>
              <w:spacing w:afterLines="40" w:after="96"/>
              <w:jc w:val="both"/>
              <w:rPr>
                <w:rFonts w:ascii="Times New Roman" w:eastAsia="Calibri" w:hAnsi="Times New Roman" w:cs="Times New Roman"/>
                <w:b/>
                <w:sz w:val="20"/>
                <w:szCs w:val="20"/>
                <w:lang w:val="bg-BG"/>
              </w:rPr>
            </w:pPr>
            <w:r w:rsidRPr="00D22EDE">
              <w:rPr>
                <w:rFonts w:ascii="Times New Roman" w:eastAsia="Calibri" w:hAnsi="Times New Roman" w:cs="Times New Roman"/>
                <w:b/>
                <w:sz w:val="20"/>
                <w:szCs w:val="20"/>
                <w:lang w:val="bg-BG"/>
              </w:rPr>
              <w:t>Индикатор 6</w:t>
            </w:r>
            <w:r w:rsidRPr="00D22EDE">
              <w:rPr>
                <w:rFonts w:ascii="Times New Roman" w:eastAsia="Calibri" w:hAnsi="Times New Roman" w:cs="Times New Roman"/>
                <w:b/>
                <w:sz w:val="20"/>
                <w:szCs w:val="20"/>
                <w:shd w:val="clear" w:color="auto" w:fill="BDD6EE" w:themeFill="accent1" w:themeFillTint="66"/>
                <w:lang w:val="bg-BG"/>
              </w:rPr>
              <w:t xml:space="preserve">. </w:t>
            </w:r>
            <w:r w:rsidRPr="001D2469">
              <w:rPr>
                <w:rFonts w:ascii="Times New Roman" w:eastAsia="Calibri" w:hAnsi="Times New Roman" w:cs="Times New Roman"/>
                <w:b/>
                <w:sz w:val="20"/>
                <w:szCs w:val="20"/>
                <w:shd w:val="clear" w:color="auto" w:fill="BDD6EE" w:themeFill="accent1" w:themeFillTint="66"/>
                <w:lang w:val="bg-BG"/>
              </w:rPr>
              <w:t>Извършените външни финансови одити и годишните одити се оповестяват публично.</w:t>
            </w:r>
          </w:p>
        </w:tc>
      </w:tr>
      <w:tr w:rsidR="008A3675" w:rsidRPr="001307BD" w:rsidTr="00053C30">
        <w:tc>
          <w:tcPr>
            <w:tcW w:w="11194" w:type="dxa"/>
            <w:gridSpan w:val="2"/>
            <w:shd w:val="clear" w:color="auto" w:fill="FFFFFF"/>
          </w:tcPr>
          <w:p w:rsidR="008A3675" w:rsidRPr="001307BD" w:rsidRDefault="001307BD" w:rsidP="00033F79">
            <w:pPr>
              <w:tabs>
                <w:tab w:val="left" w:pos="7938"/>
              </w:tabs>
              <w:spacing w:afterLines="40" w:after="96"/>
              <w:jc w:val="both"/>
              <w:rPr>
                <w:rFonts w:eastAsia="Calibri" w:cstheme="minorHAnsi"/>
                <w:lang w:val="bg-BG"/>
              </w:rPr>
            </w:pPr>
            <w:r w:rsidRPr="001307BD">
              <w:rPr>
                <w:rFonts w:eastAsia="Calibri" w:cstheme="minorHAnsi"/>
                <w:lang w:val="bg-BG"/>
              </w:rPr>
              <w:lastRenderedPageBreak/>
              <w:t>Извършените финансови одити на Община Търговище са публикувани на официалния сайт на Общината. Извършената самооценка е реална.</w:t>
            </w:r>
          </w:p>
        </w:tc>
        <w:tc>
          <w:tcPr>
            <w:tcW w:w="2662" w:type="dxa"/>
            <w:shd w:val="clear" w:color="auto" w:fill="FFFFFF"/>
          </w:tcPr>
          <w:p w:rsidR="008A3675" w:rsidRPr="001307BD" w:rsidRDefault="001D1E44" w:rsidP="00033F79">
            <w:pPr>
              <w:tabs>
                <w:tab w:val="left" w:pos="7938"/>
              </w:tabs>
              <w:spacing w:afterLines="40" w:after="96"/>
              <w:jc w:val="both"/>
              <w:rPr>
                <w:rFonts w:eastAsia="Calibri" w:cstheme="minorHAnsi"/>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D2469" w:rsidRPr="00D22EDE" w:rsidTr="00033F79">
        <w:tc>
          <w:tcPr>
            <w:tcW w:w="13856" w:type="dxa"/>
            <w:gridSpan w:val="3"/>
            <w:shd w:val="clear" w:color="auto" w:fill="BDD6EE" w:themeFill="accent1" w:themeFillTint="66"/>
          </w:tcPr>
          <w:p w:rsidR="001D2469" w:rsidRPr="00D22EDE" w:rsidRDefault="001D2469" w:rsidP="00033F79">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Индикатор 7</w:t>
            </w:r>
            <w:r w:rsidRPr="00D22EDE">
              <w:rPr>
                <w:rFonts w:ascii="Times New Roman" w:eastAsia="Calibri" w:hAnsi="Times New Roman" w:cs="Times New Roman"/>
                <w:b/>
                <w:sz w:val="20"/>
                <w:szCs w:val="20"/>
                <w:shd w:val="clear" w:color="auto" w:fill="BDD6EE" w:themeFill="accent1" w:themeFillTint="66"/>
                <w:lang w:val="bg-BG"/>
              </w:rPr>
              <w:t xml:space="preserve">. </w:t>
            </w:r>
            <w:r w:rsidRPr="001D2469">
              <w:rPr>
                <w:rFonts w:ascii="Times New Roman" w:eastAsia="Calibri" w:hAnsi="Times New Roman" w:cs="Times New Roman"/>
                <w:b/>
                <w:bCs/>
                <w:sz w:val="20"/>
                <w:szCs w:val="20"/>
                <w:shd w:val="clear" w:color="auto" w:fill="BDD6EE" w:themeFill="accent1" w:themeFillTint="66"/>
                <w:lang w:val="bg-BG"/>
              </w:rPr>
              <w:t>Годишният одит включва проверка на получена стойност (като качество и достъпност) срещу изразходвани пари при предоставянето на услуги от общината.</w:t>
            </w:r>
          </w:p>
        </w:tc>
      </w:tr>
      <w:tr w:rsidR="008A3675" w:rsidRPr="000C4709" w:rsidTr="00255FFB">
        <w:tc>
          <w:tcPr>
            <w:tcW w:w="11194" w:type="dxa"/>
            <w:gridSpan w:val="2"/>
            <w:shd w:val="clear" w:color="auto" w:fill="FFFFFF"/>
          </w:tcPr>
          <w:p w:rsidR="008A3675" w:rsidRPr="000C4709" w:rsidRDefault="000C4709" w:rsidP="00033F79">
            <w:pPr>
              <w:tabs>
                <w:tab w:val="left" w:pos="7938"/>
              </w:tabs>
              <w:spacing w:afterLines="40" w:after="96"/>
              <w:jc w:val="both"/>
              <w:rPr>
                <w:rFonts w:eastAsia="Calibri" w:cstheme="minorHAnsi"/>
                <w:lang w:val="bg-BG"/>
              </w:rPr>
            </w:pPr>
            <w:r w:rsidRPr="000C4709">
              <w:rPr>
                <w:rFonts w:eastAsia="Calibri" w:cstheme="minorHAnsi"/>
                <w:lang w:val="bg-BG"/>
              </w:rPr>
              <w:t>Предоставените доказателства и поясненията към тях потвърждават изпълнението на индикатора. Извършената самооценка е реална.</w:t>
            </w:r>
          </w:p>
        </w:tc>
        <w:tc>
          <w:tcPr>
            <w:tcW w:w="2662" w:type="dxa"/>
            <w:shd w:val="clear" w:color="auto" w:fill="FFFFFF"/>
          </w:tcPr>
          <w:p w:rsidR="008A3675" w:rsidRPr="000C4709" w:rsidRDefault="001D1E44" w:rsidP="00033F79">
            <w:pPr>
              <w:tabs>
                <w:tab w:val="left" w:pos="7938"/>
              </w:tabs>
              <w:spacing w:afterLines="40" w:after="96"/>
              <w:jc w:val="both"/>
              <w:rPr>
                <w:rFonts w:eastAsia="Calibri" w:cstheme="minorHAnsi"/>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D2469" w:rsidRPr="001F57D4" w:rsidTr="00033F79">
        <w:tc>
          <w:tcPr>
            <w:tcW w:w="13856" w:type="dxa"/>
            <w:gridSpan w:val="3"/>
            <w:shd w:val="clear" w:color="auto" w:fill="E2EFD9" w:themeFill="accent6" w:themeFillTint="33"/>
          </w:tcPr>
          <w:p w:rsidR="001D2469" w:rsidRPr="001F57D4" w:rsidRDefault="001D2469" w:rsidP="00033F79">
            <w:pPr>
              <w:tabs>
                <w:tab w:val="left" w:pos="7938"/>
              </w:tabs>
              <w:spacing w:afterLines="40" w:after="96" w:line="276" w:lineRule="auto"/>
              <w:jc w:val="both"/>
              <w:rPr>
                <w:rFonts w:ascii="Times New Roman" w:eastAsia="Calibri" w:hAnsi="Times New Roman" w:cs="Times New Roman"/>
                <w:b/>
                <w:sz w:val="20"/>
                <w:szCs w:val="20"/>
                <w:lang w:val="bg-BG"/>
              </w:rPr>
            </w:pPr>
            <w:r>
              <w:rPr>
                <w:rFonts w:ascii="Times New Roman" w:eastAsia="Times New Roman" w:hAnsi="Times New Roman" w:cs="Times New Roman"/>
                <w:b/>
                <w:bCs/>
                <w:noProof/>
                <w:sz w:val="20"/>
                <w:szCs w:val="20"/>
                <w:lang w:val="bg-BG" w:eastAsia="bg-BG"/>
              </w:rPr>
              <w:t>ДЕЙНОСТ 3</w:t>
            </w:r>
            <w:r w:rsidRPr="001F57D4">
              <w:rPr>
                <w:rFonts w:ascii="Times New Roman" w:eastAsia="Times New Roman" w:hAnsi="Times New Roman" w:cs="Times New Roman"/>
                <w:b/>
                <w:bCs/>
                <w:noProof/>
                <w:sz w:val="20"/>
                <w:szCs w:val="20"/>
                <w:lang w:val="bg-BG" w:eastAsia="bg-BG"/>
              </w:rPr>
              <w:t xml:space="preserve">: </w:t>
            </w:r>
            <w:r w:rsidRPr="001D2469">
              <w:rPr>
                <w:rFonts w:ascii="Times New Roman" w:eastAsia="Times New Roman" w:hAnsi="Times New Roman" w:cs="Times New Roman"/>
                <w:b/>
                <w:bCs/>
                <w:noProof/>
                <w:sz w:val="20"/>
                <w:szCs w:val="20"/>
                <w:lang w:val="bg-BG" w:eastAsia="bg-BG"/>
              </w:rPr>
              <w:t>Подготвят се многогодишни бюджетни планове с широко обществено обсъждане.</w:t>
            </w:r>
          </w:p>
        </w:tc>
      </w:tr>
      <w:tr w:rsidR="001D2469" w:rsidRPr="00D22EDE" w:rsidTr="00033F79">
        <w:tc>
          <w:tcPr>
            <w:tcW w:w="13856" w:type="dxa"/>
            <w:gridSpan w:val="3"/>
            <w:shd w:val="clear" w:color="auto" w:fill="BDD6EE" w:themeFill="accent1" w:themeFillTint="66"/>
          </w:tcPr>
          <w:p w:rsidR="001D2469" w:rsidRPr="00D22EDE" w:rsidRDefault="001D2469" w:rsidP="00033F79">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Индикатор 8</w:t>
            </w:r>
            <w:r w:rsidRPr="00D22EDE">
              <w:rPr>
                <w:rFonts w:ascii="Times New Roman" w:eastAsia="Calibri" w:hAnsi="Times New Roman" w:cs="Times New Roman"/>
                <w:b/>
                <w:sz w:val="20"/>
                <w:szCs w:val="20"/>
                <w:lang w:val="bg-BG"/>
              </w:rPr>
              <w:t xml:space="preserve">. </w:t>
            </w:r>
            <w:r w:rsidRPr="001D2469">
              <w:rPr>
                <w:rFonts w:ascii="Times New Roman" w:eastAsia="Calibri" w:hAnsi="Times New Roman" w:cs="Times New Roman"/>
                <w:b/>
                <w:sz w:val="20"/>
                <w:szCs w:val="20"/>
                <w:lang w:val="bg-BG"/>
              </w:rPr>
              <w:t>Годишни бюджети и многогодишни прогнози се приемат преди началото на съответния период. Бюджетите трябва да очертават главните разчети по приходоизточници и тяхното разпределение и да бъдат активно консултирани с всички заинтересовани страни.</w:t>
            </w:r>
          </w:p>
        </w:tc>
      </w:tr>
      <w:tr w:rsidR="008A3675" w:rsidRPr="00904104" w:rsidTr="00AA63AA">
        <w:tc>
          <w:tcPr>
            <w:tcW w:w="11194" w:type="dxa"/>
            <w:gridSpan w:val="2"/>
            <w:shd w:val="clear" w:color="auto" w:fill="FFFFFF"/>
          </w:tcPr>
          <w:p w:rsidR="008A3675" w:rsidRPr="00904104" w:rsidRDefault="00904104" w:rsidP="00904104">
            <w:pPr>
              <w:tabs>
                <w:tab w:val="left" w:pos="7938"/>
              </w:tabs>
              <w:spacing w:afterLines="40" w:after="96"/>
              <w:jc w:val="both"/>
              <w:rPr>
                <w:rFonts w:eastAsia="Calibri" w:cstheme="minorHAnsi"/>
                <w:lang w:val="bg-BG"/>
              </w:rPr>
            </w:pPr>
            <w:r w:rsidRPr="00904104">
              <w:rPr>
                <w:rFonts w:eastAsia="Calibri" w:cstheme="minorHAnsi"/>
                <w:lang w:val="bg-BG"/>
              </w:rPr>
              <w:t>Годишните бюджети и многогодишни прогнози на Община Търговище се приемат в законоустановените срокове. Същите очертават главните разчети по приходоизточници и тяхното разпределение и са активно консултирани с всички заинтересовани страни. Извършената самооценка е реална.</w:t>
            </w:r>
          </w:p>
        </w:tc>
        <w:tc>
          <w:tcPr>
            <w:tcW w:w="2662" w:type="dxa"/>
            <w:shd w:val="clear" w:color="auto" w:fill="FFFFFF"/>
          </w:tcPr>
          <w:p w:rsidR="008A3675" w:rsidRPr="00904104" w:rsidRDefault="001D1E44" w:rsidP="00033F79">
            <w:pPr>
              <w:tabs>
                <w:tab w:val="left" w:pos="7938"/>
              </w:tabs>
              <w:spacing w:afterLines="40" w:after="96"/>
              <w:jc w:val="both"/>
              <w:rPr>
                <w:rFonts w:eastAsia="Calibri" w:cstheme="minorHAnsi"/>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D2469" w:rsidRPr="00D22EDE" w:rsidTr="00033F79">
        <w:tc>
          <w:tcPr>
            <w:tcW w:w="13856" w:type="dxa"/>
            <w:gridSpan w:val="3"/>
            <w:shd w:val="clear" w:color="auto" w:fill="BDD6EE" w:themeFill="accent1" w:themeFillTint="66"/>
          </w:tcPr>
          <w:p w:rsidR="001D2469" w:rsidRPr="00D22EDE" w:rsidRDefault="001D2469" w:rsidP="00033F79">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Индикатор 9</w:t>
            </w:r>
            <w:r w:rsidRPr="001D2469">
              <w:rPr>
                <w:rFonts w:ascii="Times New Roman" w:eastAsia="Times New Roman" w:hAnsi="Times New Roman" w:cs="Times New Roman"/>
                <w:sz w:val="24"/>
                <w:szCs w:val="24"/>
                <w:lang w:val="bg-BG"/>
              </w:rPr>
              <w:t xml:space="preserve"> </w:t>
            </w:r>
            <w:r w:rsidRPr="001D2469">
              <w:rPr>
                <w:rFonts w:ascii="Times New Roman" w:eastAsia="Calibri" w:hAnsi="Times New Roman" w:cs="Times New Roman"/>
                <w:b/>
                <w:sz w:val="20"/>
                <w:szCs w:val="20"/>
                <w:lang w:val="bg-BG"/>
              </w:rPr>
              <w:t>Общината публично оповестява и предоставя информация за основните показатели на бюджета, одобрения бюджет, годишния отчет за изпълнението му и данъчните ставки, както и развитието на видовете услуги и подобряване на тяхното качество.</w:t>
            </w:r>
          </w:p>
        </w:tc>
      </w:tr>
      <w:tr w:rsidR="008A3675" w:rsidRPr="001F57D4" w:rsidTr="00BC016A">
        <w:tc>
          <w:tcPr>
            <w:tcW w:w="11194" w:type="dxa"/>
            <w:gridSpan w:val="2"/>
            <w:shd w:val="clear" w:color="auto" w:fill="FFFFFF"/>
          </w:tcPr>
          <w:p w:rsidR="008A3675" w:rsidRPr="001F57D4" w:rsidRDefault="0051467C" w:rsidP="00033F79">
            <w:pPr>
              <w:tabs>
                <w:tab w:val="left" w:pos="7938"/>
              </w:tabs>
              <w:spacing w:afterLines="40" w:after="96"/>
              <w:jc w:val="both"/>
              <w:rPr>
                <w:rFonts w:ascii="Times New Roman" w:eastAsia="Calibri" w:hAnsi="Times New Roman" w:cs="Times New Roman"/>
                <w:b/>
                <w:sz w:val="20"/>
                <w:szCs w:val="20"/>
                <w:lang w:val="bg-BG"/>
              </w:rPr>
            </w:pPr>
            <w:r w:rsidRPr="000C4709">
              <w:rPr>
                <w:rFonts w:eastAsia="Calibri" w:cstheme="minorHAnsi"/>
                <w:lang w:val="bg-BG"/>
              </w:rPr>
              <w:t>Предоставените доказателства и поясненията към тях потвърждават изпълнението на индикатора. Извършената самооценка е реална.</w:t>
            </w:r>
          </w:p>
        </w:tc>
        <w:tc>
          <w:tcPr>
            <w:tcW w:w="2662" w:type="dxa"/>
            <w:shd w:val="clear" w:color="auto" w:fill="FFFFFF"/>
          </w:tcPr>
          <w:p w:rsidR="008A3675" w:rsidRPr="0051467C" w:rsidRDefault="001D1E44" w:rsidP="00033F79">
            <w:pPr>
              <w:tabs>
                <w:tab w:val="left" w:pos="7938"/>
              </w:tabs>
              <w:spacing w:afterLines="40" w:after="96"/>
              <w:jc w:val="both"/>
              <w:rPr>
                <w:rFonts w:eastAsia="Calibri" w:cstheme="minorHAnsi"/>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D2469" w:rsidRPr="001F57D4" w:rsidTr="00033F79">
        <w:tc>
          <w:tcPr>
            <w:tcW w:w="13856" w:type="dxa"/>
            <w:gridSpan w:val="3"/>
            <w:shd w:val="clear" w:color="auto" w:fill="E2EFD9" w:themeFill="accent6" w:themeFillTint="33"/>
          </w:tcPr>
          <w:p w:rsidR="001D2469" w:rsidRPr="001F57D4" w:rsidRDefault="001D2469" w:rsidP="00033F79">
            <w:pPr>
              <w:tabs>
                <w:tab w:val="left" w:pos="7938"/>
              </w:tabs>
              <w:spacing w:afterLines="40" w:after="96" w:line="276" w:lineRule="auto"/>
              <w:jc w:val="both"/>
              <w:rPr>
                <w:rFonts w:ascii="Times New Roman" w:eastAsia="Calibri" w:hAnsi="Times New Roman" w:cs="Times New Roman"/>
                <w:b/>
                <w:sz w:val="20"/>
                <w:szCs w:val="20"/>
                <w:lang w:val="bg-BG"/>
              </w:rPr>
            </w:pPr>
            <w:r>
              <w:rPr>
                <w:rFonts w:ascii="Times New Roman" w:eastAsia="Times New Roman" w:hAnsi="Times New Roman" w:cs="Times New Roman"/>
                <w:b/>
                <w:bCs/>
                <w:noProof/>
                <w:sz w:val="20"/>
                <w:szCs w:val="20"/>
                <w:lang w:val="bg-BG" w:eastAsia="bg-BG"/>
              </w:rPr>
              <w:t>ДЕЙНОСТ 4</w:t>
            </w:r>
            <w:r w:rsidRPr="001F57D4">
              <w:rPr>
                <w:rFonts w:ascii="Times New Roman" w:eastAsia="Times New Roman" w:hAnsi="Times New Roman" w:cs="Times New Roman"/>
                <w:b/>
                <w:bCs/>
                <w:noProof/>
                <w:sz w:val="20"/>
                <w:szCs w:val="20"/>
                <w:lang w:val="bg-BG" w:eastAsia="bg-BG"/>
              </w:rPr>
              <w:t xml:space="preserve">: </w:t>
            </w:r>
            <w:r w:rsidRPr="001D2469">
              <w:rPr>
                <w:rFonts w:ascii="Times New Roman" w:eastAsia="Times New Roman" w:hAnsi="Times New Roman" w:cs="Times New Roman"/>
                <w:b/>
                <w:bCs/>
                <w:noProof/>
                <w:sz w:val="20"/>
                <w:szCs w:val="20"/>
                <w:lang w:val="bg-BG" w:eastAsia="bg-BG"/>
              </w:rPr>
              <w:t>Рисковете са правилно преценявани и управлявани, включително чрез публикуване на консолидирани отчети и, в случай на публично-частни партньорства, чрез реалистично разпределяне на рисковете.</w:t>
            </w:r>
          </w:p>
        </w:tc>
      </w:tr>
      <w:tr w:rsidR="001D2469" w:rsidRPr="00D22EDE" w:rsidTr="00033F79">
        <w:tc>
          <w:tcPr>
            <w:tcW w:w="13856" w:type="dxa"/>
            <w:gridSpan w:val="3"/>
            <w:shd w:val="clear" w:color="auto" w:fill="BDD6EE" w:themeFill="accent1" w:themeFillTint="66"/>
          </w:tcPr>
          <w:p w:rsidR="001D2469" w:rsidRPr="001D2469" w:rsidRDefault="001D2469" w:rsidP="001D2469">
            <w:pPr>
              <w:tabs>
                <w:tab w:val="left" w:pos="7938"/>
              </w:tabs>
              <w:spacing w:afterLines="40" w:after="96"/>
              <w:jc w:val="both"/>
              <w:rPr>
                <w:rFonts w:ascii="Times New Roman" w:eastAsia="Calibri" w:hAnsi="Times New Roman" w:cs="Times New Roman"/>
                <w:b/>
                <w:bCs/>
                <w:sz w:val="20"/>
                <w:szCs w:val="20"/>
                <w:lang w:val="bg-BG"/>
              </w:rPr>
            </w:pPr>
            <w:r>
              <w:rPr>
                <w:rFonts w:ascii="Times New Roman" w:eastAsia="Calibri" w:hAnsi="Times New Roman" w:cs="Times New Roman"/>
                <w:b/>
                <w:sz w:val="20"/>
                <w:szCs w:val="20"/>
                <w:lang w:val="bg-BG"/>
              </w:rPr>
              <w:t>Индикатор 10</w:t>
            </w:r>
            <w:r w:rsidRPr="001D2469">
              <w:rPr>
                <w:rFonts w:ascii="Times New Roman" w:eastAsia="Calibri" w:hAnsi="Times New Roman" w:cs="Times New Roman"/>
                <w:b/>
                <w:sz w:val="20"/>
                <w:szCs w:val="20"/>
                <w:lang w:val="bg-BG"/>
              </w:rPr>
              <w:t xml:space="preserve">. </w:t>
            </w:r>
            <w:r w:rsidRPr="001D2469">
              <w:rPr>
                <w:rFonts w:ascii="Times New Roman" w:eastAsia="Calibri" w:hAnsi="Times New Roman" w:cs="Times New Roman"/>
                <w:b/>
                <w:bCs/>
                <w:sz w:val="20"/>
                <w:szCs w:val="20"/>
                <w:lang w:val="bg-BG"/>
              </w:rPr>
              <w:t>Общината установява и управлява своите финансови и свързани с предоставянето на услуги рискове чрез една от следните дейности:</w:t>
            </w:r>
          </w:p>
          <w:p w:rsidR="001D2469" w:rsidRPr="001D2469" w:rsidRDefault="001D2469" w:rsidP="001D2469">
            <w:pPr>
              <w:numPr>
                <w:ilvl w:val="1"/>
                <w:numId w:val="2"/>
              </w:numPr>
              <w:tabs>
                <w:tab w:val="left" w:pos="7938"/>
              </w:tabs>
              <w:spacing w:afterLines="40" w:after="96"/>
              <w:jc w:val="both"/>
              <w:rPr>
                <w:rFonts w:ascii="Times New Roman" w:eastAsia="Calibri" w:hAnsi="Times New Roman" w:cs="Times New Roman"/>
                <w:b/>
                <w:bCs/>
                <w:sz w:val="20"/>
                <w:szCs w:val="20"/>
                <w:lang w:val="bg-BG"/>
              </w:rPr>
            </w:pPr>
            <w:r w:rsidRPr="001D2469">
              <w:rPr>
                <w:rFonts w:ascii="Times New Roman" w:eastAsia="Calibri" w:hAnsi="Times New Roman" w:cs="Times New Roman"/>
                <w:b/>
                <w:bCs/>
                <w:sz w:val="20"/>
                <w:szCs w:val="20"/>
                <w:lang w:val="bg-BG"/>
              </w:rPr>
              <w:t>поемане и управление на рисковете;</w:t>
            </w:r>
          </w:p>
          <w:p w:rsidR="001D2469" w:rsidRPr="001D2469" w:rsidRDefault="001D2469" w:rsidP="001D2469">
            <w:pPr>
              <w:numPr>
                <w:ilvl w:val="1"/>
                <w:numId w:val="2"/>
              </w:numPr>
              <w:tabs>
                <w:tab w:val="left" w:pos="7938"/>
              </w:tabs>
              <w:spacing w:afterLines="40" w:after="96"/>
              <w:jc w:val="both"/>
              <w:rPr>
                <w:rFonts w:ascii="Times New Roman" w:eastAsia="Calibri" w:hAnsi="Times New Roman" w:cs="Times New Roman"/>
                <w:b/>
                <w:bCs/>
                <w:sz w:val="20"/>
                <w:szCs w:val="20"/>
                <w:lang w:val="bg-BG"/>
              </w:rPr>
            </w:pPr>
            <w:r w:rsidRPr="001D2469">
              <w:rPr>
                <w:rFonts w:ascii="Times New Roman" w:eastAsia="Calibri" w:hAnsi="Times New Roman" w:cs="Times New Roman"/>
                <w:b/>
                <w:bCs/>
                <w:sz w:val="20"/>
                <w:szCs w:val="20"/>
                <w:lang w:val="bg-BG"/>
              </w:rPr>
              <w:t>избягване на рисковете (например, чрез прехвърляне на дейността на друго юридическо лице);</w:t>
            </w:r>
          </w:p>
          <w:p w:rsidR="00D60042" w:rsidRDefault="001D2469" w:rsidP="00D60042">
            <w:pPr>
              <w:numPr>
                <w:ilvl w:val="1"/>
                <w:numId w:val="2"/>
              </w:numPr>
              <w:tabs>
                <w:tab w:val="left" w:pos="7938"/>
              </w:tabs>
              <w:spacing w:afterLines="40" w:after="96"/>
              <w:jc w:val="both"/>
              <w:rPr>
                <w:rFonts w:ascii="Times New Roman" w:eastAsia="Calibri" w:hAnsi="Times New Roman" w:cs="Times New Roman"/>
                <w:b/>
                <w:sz w:val="20"/>
                <w:szCs w:val="20"/>
                <w:lang w:val="bg-BG"/>
              </w:rPr>
            </w:pPr>
            <w:r w:rsidRPr="001D2469">
              <w:rPr>
                <w:rFonts w:ascii="Times New Roman" w:eastAsia="Calibri" w:hAnsi="Times New Roman" w:cs="Times New Roman"/>
                <w:b/>
                <w:sz w:val="20"/>
                <w:szCs w:val="20"/>
                <w:lang w:val="bg-BG"/>
              </w:rPr>
              <w:t>прехвърляне на рисковете (например, чрез публично-частни партньорства или получаването на търговски застраховки);  или</w:t>
            </w:r>
          </w:p>
          <w:p w:rsidR="001D2469" w:rsidRPr="00D60042" w:rsidRDefault="001D2469" w:rsidP="00D60042">
            <w:pPr>
              <w:numPr>
                <w:ilvl w:val="1"/>
                <w:numId w:val="2"/>
              </w:numPr>
              <w:tabs>
                <w:tab w:val="left" w:pos="7938"/>
              </w:tabs>
              <w:spacing w:afterLines="40" w:after="96"/>
              <w:jc w:val="both"/>
              <w:rPr>
                <w:rFonts w:ascii="Times New Roman" w:eastAsia="Calibri" w:hAnsi="Times New Roman" w:cs="Times New Roman"/>
                <w:b/>
                <w:sz w:val="20"/>
                <w:szCs w:val="20"/>
                <w:lang w:val="bg-BG"/>
              </w:rPr>
            </w:pPr>
            <w:r w:rsidRPr="00D60042">
              <w:rPr>
                <w:rFonts w:ascii="Times New Roman" w:eastAsia="Calibri" w:hAnsi="Times New Roman" w:cs="Times New Roman"/>
                <w:b/>
                <w:sz w:val="20"/>
                <w:szCs w:val="20"/>
                <w:lang w:val="bg-BG"/>
              </w:rPr>
              <w:t>споделяне на рисковете (например, чрез работа в сътрудничество с друга община).</w:t>
            </w:r>
          </w:p>
        </w:tc>
      </w:tr>
      <w:tr w:rsidR="008A3675" w:rsidRPr="00B50F79" w:rsidTr="007C7B03">
        <w:tc>
          <w:tcPr>
            <w:tcW w:w="11194" w:type="dxa"/>
            <w:gridSpan w:val="2"/>
            <w:shd w:val="clear" w:color="auto" w:fill="FFFFFF"/>
          </w:tcPr>
          <w:p w:rsidR="008A3675" w:rsidRPr="00B50F79" w:rsidRDefault="00B50F79" w:rsidP="00B50F79">
            <w:pPr>
              <w:tabs>
                <w:tab w:val="left" w:pos="7938"/>
              </w:tabs>
              <w:spacing w:afterLines="40" w:after="96"/>
              <w:jc w:val="both"/>
              <w:rPr>
                <w:rFonts w:eastAsia="Calibri" w:cstheme="minorHAnsi"/>
                <w:lang w:val="bg-BG"/>
              </w:rPr>
            </w:pPr>
            <w:r w:rsidRPr="00B50F79">
              <w:rPr>
                <w:rFonts w:eastAsia="Calibri" w:cstheme="minorHAnsi"/>
                <w:lang w:val="bg-BG"/>
              </w:rPr>
              <w:t>Община Търговище разумно поема, управлява и споделя рискове по такъв начин, че да се постигне тяхното минимизиране при изпълнение на целите на Общината като разпоредител с бюджет.</w:t>
            </w:r>
            <w:r w:rsidR="001E48AE">
              <w:rPr>
                <w:rFonts w:eastAsia="Calibri" w:cstheme="minorHAnsi"/>
                <w:lang w:val="bg-BG"/>
              </w:rPr>
              <w:t xml:space="preserve"> Извършената самооценка е реална.</w:t>
            </w:r>
          </w:p>
        </w:tc>
        <w:tc>
          <w:tcPr>
            <w:tcW w:w="2662" w:type="dxa"/>
            <w:shd w:val="clear" w:color="auto" w:fill="FFFFFF"/>
          </w:tcPr>
          <w:p w:rsidR="008A3675" w:rsidRPr="00B50F79" w:rsidRDefault="001D1E44" w:rsidP="00033F79">
            <w:pPr>
              <w:tabs>
                <w:tab w:val="left" w:pos="7938"/>
              </w:tabs>
              <w:spacing w:afterLines="40" w:after="96"/>
              <w:jc w:val="both"/>
              <w:rPr>
                <w:rFonts w:eastAsia="Calibri" w:cstheme="minorHAnsi"/>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p>
        </w:tc>
      </w:tr>
      <w:tr w:rsidR="001D2469" w:rsidRPr="001F57D4" w:rsidTr="00033F79">
        <w:tc>
          <w:tcPr>
            <w:tcW w:w="13856" w:type="dxa"/>
            <w:gridSpan w:val="3"/>
            <w:shd w:val="clear" w:color="auto" w:fill="E2EFD9" w:themeFill="accent6" w:themeFillTint="33"/>
          </w:tcPr>
          <w:p w:rsidR="001D2469" w:rsidRPr="001F57D4" w:rsidRDefault="001D2469" w:rsidP="00033F79">
            <w:pPr>
              <w:tabs>
                <w:tab w:val="left" w:pos="7938"/>
              </w:tabs>
              <w:spacing w:afterLines="40" w:after="96" w:line="276" w:lineRule="auto"/>
              <w:jc w:val="both"/>
              <w:rPr>
                <w:rFonts w:ascii="Times New Roman" w:eastAsia="Calibri" w:hAnsi="Times New Roman" w:cs="Times New Roman"/>
                <w:b/>
                <w:sz w:val="20"/>
                <w:szCs w:val="20"/>
                <w:lang w:val="bg-BG"/>
              </w:rPr>
            </w:pPr>
            <w:r>
              <w:rPr>
                <w:rFonts w:ascii="Times New Roman" w:eastAsia="Times New Roman" w:hAnsi="Times New Roman" w:cs="Times New Roman"/>
                <w:b/>
                <w:bCs/>
                <w:noProof/>
                <w:sz w:val="20"/>
                <w:szCs w:val="20"/>
                <w:lang w:val="bg-BG" w:eastAsia="bg-BG"/>
              </w:rPr>
              <w:t>ДЕЙНОСТ 5</w:t>
            </w:r>
            <w:r w:rsidRPr="001F57D4">
              <w:rPr>
                <w:rFonts w:ascii="Times New Roman" w:eastAsia="Times New Roman" w:hAnsi="Times New Roman" w:cs="Times New Roman"/>
                <w:b/>
                <w:bCs/>
                <w:noProof/>
                <w:sz w:val="20"/>
                <w:szCs w:val="20"/>
                <w:lang w:val="bg-BG" w:eastAsia="bg-BG"/>
              </w:rPr>
              <w:t xml:space="preserve">: </w:t>
            </w:r>
            <w:r w:rsidR="00F2267B" w:rsidRPr="00F2267B">
              <w:rPr>
                <w:rFonts w:ascii="Times New Roman" w:eastAsia="Times New Roman" w:hAnsi="Times New Roman" w:cs="Times New Roman"/>
                <w:b/>
                <w:bCs/>
                <w:noProof/>
                <w:sz w:val="20"/>
                <w:szCs w:val="20"/>
                <w:lang w:val="bg-BG" w:eastAsia="bg-BG"/>
              </w:rPr>
              <w:t>Местната власт участва в споразумения за междуобщинска солидарност, справедливо разпределение на тежести и ползи и редуциране на рискове (изравнителни системи, междуобщинско сътрудничество и споделяне на рискове).</w:t>
            </w:r>
          </w:p>
        </w:tc>
      </w:tr>
      <w:tr w:rsidR="001D2469" w:rsidRPr="00D22EDE" w:rsidTr="00033F79">
        <w:tc>
          <w:tcPr>
            <w:tcW w:w="13856" w:type="dxa"/>
            <w:gridSpan w:val="3"/>
            <w:shd w:val="clear" w:color="auto" w:fill="BDD6EE" w:themeFill="accent1" w:themeFillTint="66"/>
          </w:tcPr>
          <w:p w:rsidR="001D2469" w:rsidRPr="00F2267B" w:rsidRDefault="00F2267B" w:rsidP="00033F79">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lastRenderedPageBreak/>
              <w:t>Индикатор 11</w:t>
            </w:r>
            <w:r w:rsidR="001D2469" w:rsidRPr="00F2267B">
              <w:rPr>
                <w:rFonts w:ascii="Times New Roman" w:eastAsia="Calibri" w:hAnsi="Times New Roman" w:cs="Times New Roman"/>
                <w:b/>
                <w:sz w:val="20"/>
                <w:szCs w:val="20"/>
                <w:lang w:val="bg-BG"/>
              </w:rPr>
              <w:t xml:space="preserve">. </w:t>
            </w:r>
            <w:r w:rsidRPr="00F2267B">
              <w:rPr>
                <w:rFonts w:ascii="Times New Roman" w:eastAsia="Calibri" w:hAnsi="Times New Roman" w:cs="Times New Roman"/>
                <w:b/>
                <w:sz w:val="20"/>
                <w:szCs w:val="20"/>
                <w:lang w:val="bg-BG"/>
              </w:rPr>
              <w:t xml:space="preserve">Общината участва във форми за </w:t>
            </w:r>
            <w:proofErr w:type="spellStart"/>
            <w:r w:rsidRPr="00F2267B">
              <w:rPr>
                <w:rFonts w:ascii="Times New Roman" w:eastAsia="Calibri" w:hAnsi="Times New Roman" w:cs="Times New Roman"/>
                <w:b/>
                <w:sz w:val="20"/>
                <w:szCs w:val="20"/>
                <w:lang w:val="bg-BG"/>
              </w:rPr>
              <w:t>междуобщинско</w:t>
            </w:r>
            <w:proofErr w:type="spellEnd"/>
            <w:r w:rsidRPr="00F2267B">
              <w:rPr>
                <w:rFonts w:ascii="Times New Roman" w:eastAsia="Calibri" w:hAnsi="Times New Roman" w:cs="Times New Roman"/>
                <w:b/>
                <w:sz w:val="20"/>
                <w:szCs w:val="20"/>
                <w:lang w:val="bg-BG"/>
              </w:rPr>
              <w:t xml:space="preserve"> сътрудничество с цел подобряване на дейността й, както и на предоставяните от нея услуги.</w:t>
            </w:r>
          </w:p>
        </w:tc>
      </w:tr>
      <w:tr w:rsidR="008A3675" w:rsidRPr="001E48AE" w:rsidTr="00E74573">
        <w:tc>
          <w:tcPr>
            <w:tcW w:w="11194" w:type="dxa"/>
            <w:gridSpan w:val="2"/>
            <w:shd w:val="clear" w:color="auto" w:fill="FFFFFF"/>
          </w:tcPr>
          <w:p w:rsidR="008A3675" w:rsidRPr="001E48AE" w:rsidRDefault="001E48AE" w:rsidP="00033F79">
            <w:pPr>
              <w:tabs>
                <w:tab w:val="left" w:pos="7938"/>
              </w:tabs>
              <w:spacing w:afterLines="40" w:after="96"/>
              <w:jc w:val="both"/>
              <w:rPr>
                <w:rFonts w:eastAsia="Calibri" w:cstheme="minorHAnsi"/>
                <w:lang w:val="bg-BG"/>
              </w:rPr>
            </w:pPr>
            <w:r w:rsidRPr="001E48AE">
              <w:rPr>
                <w:rFonts w:eastAsia="Calibri" w:cstheme="minorHAnsi"/>
                <w:lang w:val="bg-BG"/>
              </w:rPr>
              <w:t>Община Търговище е сключила споразумения с други общини с цел подобряване на дейността й и на предоставяните от нея услуги. Извършената самооценка е реална</w:t>
            </w:r>
          </w:p>
        </w:tc>
        <w:tc>
          <w:tcPr>
            <w:tcW w:w="2662" w:type="dxa"/>
            <w:shd w:val="clear" w:color="auto" w:fill="FFFFFF"/>
          </w:tcPr>
          <w:p w:rsidR="008A3675" w:rsidRPr="001E48AE" w:rsidRDefault="001D1E44" w:rsidP="00033F79">
            <w:pPr>
              <w:tabs>
                <w:tab w:val="left" w:pos="7938"/>
              </w:tabs>
              <w:spacing w:afterLines="40" w:after="96"/>
              <w:jc w:val="both"/>
              <w:rPr>
                <w:rFonts w:eastAsia="Calibri" w:cstheme="minorHAnsi"/>
                <w:lang w:val="bg-BG"/>
              </w:rPr>
            </w:pPr>
            <w:proofErr w:type="spellStart"/>
            <w:r>
              <w:rPr>
                <w:rFonts w:eastAsia="Calibri" w:cstheme="minorHAnsi"/>
              </w:rPr>
              <w:t>Положително</w:t>
            </w:r>
            <w:proofErr w:type="spellEnd"/>
            <w:r>
              <w:rPr>
                <w:rFonts w:eastAsia="Calibri" w:cstheme="minorHAnsi"/>
              </w:rPr>
              <w:t xml:space="preserve"> </w:t>
            </w:r>
            <w:proofErr w:type="spellStart"/>
            <w:r>
              <w:rPr>
                <w:rFonts w:eastAsia="Calibri" w:cstheme="minorHAnsi"/>
              </w:rPr>
              <w:t>мнение</w:t>
            </w:r>
            <w:proofErr w:type="spellEnd"/>
            <w:r>
              <w:rPr>
                <w:rFonts w:eastAsia="Calibri" w:cstheme="minorHAnsi"/>
              </w:rPr>
              <w:t xml:space="preserve"> /+/</w:t>
            </w:r>
            <w:bookmarkStart w:id="0" w:name="_GoBack"/>
            <w:bookmarkEnd w:id="0"/>
          </w:p>
        </w:tc>
      </w:tr>
      <w:tr w:rsidR="008A3675" w:rsidRPr="001F57D4" w:rsidTr="00DD7A1E">
        <w:tc>
          <w:tcPr>
            <w:tcW w:w="5382" w:type="dxa"/>
            <w:shd w:val="clear" w:color="auto" w:fill="F7CAAC" w:themeFill="accent2" w:themeFillTint="66"/>
          </w:tcPr>
          <w:p w:rsidR="008A3675" w:rsidRPr="001F57D4" w:rsidRDefault="008A3675" w:rsidP="00DD7A1E">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Становище за верифициране прилагането на принципа</w:t>
            </w:r>
          </w:p>
        </w:tc>
        <w:tc>
          <w:tcPr>
            <w:tcW w:w="8474" w:type="dxa"/>
            <w:gridSpan w:val="2"/>
            <w:shd w:val="clear" w:color="auto" w:fill="F7CAAC" w:themeFill="accent2" w:themeFillTint="66"/>
          </w:tcPr>
          <w:p w:rsidR="008A3675" w:rsidRPr="001F57D4" w:rsidRDefault="001E48AE" w:rsidP="00DD7A1E">
            <w:pPr>
              <w:tabs>
                <w:tab w:val="left" w:pos="7938"/>
              </w:tabs>
              <w:spacing w:afterLines="40" w:after="96"/>
              <w:jc w:val="both"/>
              <w:rPr>
                <w:rFonts w:ascii="Times New Roman" w:eastAsia="Calibri" w:hAnsi="Times New Roman" w:cs="Times New Roman"/>
                <w:b/>
                <w:sz w:val="20"/>
                <w:szCs w:val="20"/>
                <w:lang w:val="bg-BG"/>
              </w:rPr>
            </w:pPr>
            <w:r>
              <w:rPr>
                <w:rFonts w:ascii="Times New Roman" w:eastAsia="Calibri" w:hAnsi="Times New Roman" w:cs="Times New Roman"/>
                <w:b/>
                <w:sz w:val="20"/>
                <w:szCs w:val="20"/>
                <w:lang w:val="bg-BG"/>
              </w:rPr>
              <w:t>ЗАВЕРКА БЕЗ РЕЗЕРВИ</w:t>
            </w:r>
          </w:p>
        </w:tc>
      </w:tr>
    </w:tbl>
    <w:p w:rsidR="00246FD8" w:rsidRDefault="00246FD8"/>
    <w:sectPr w:rsidR="00246FD8" w:rsidSect="00B97B70">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2813" w:rsidRDefault="00782813" w:rsidP="008A3675">
      <w:pPr>
        <w:spacing w:after="0" w:line="240" w:lineRule="auto"/>
      </w:pPr>
      <w:r>
        <w:separator/>
      </w:r>
    </w:p>
  </w:endnote>
  <w:endnote w:type="continuationSeparator" w:id="0">
    <w:p w:rsidR="00782813" w:rsidRDefault="00782813" w:rsidP="008A36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2813" w:rsidRDefault="00782813" w:rsidP="008A3675">
      <w:pPr>
        <w:spacing w:after="0" w:line="240" w:lineRule="auto"/>
      </w:pPr>
      <w:r>
        <w:separator/>
      </w:r>
    </w:p>
  </w:footnote>
  <w:footnote w:type="continuationSeparator" w:id="0">
    <w:p w:rsidR="00782813" w:rsidRDefault="00782813" w:rsidP="008A36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3675" w:rsidRPr="001E13CC" w:rsidRDefault="008A3675" w:rsidP="008A3675">
    <w:pPr>
      <w:pStyle w:val="a5"/>
      <w:jc w:val="right"/>
      <w:rPr>
        <w:rFonts w:ascii="Times New Roman" w:hAnsi="Times New Roman" w:cs="Times New Roman"/>
        <w:b/>
        <w:sz w:val="24"/>
        <w:szCs w:val="24"/>
      </w:rPr>
    </w:pPr>
    <w:r w:rsidRPr="001E13CC">
      <w:rPr>
        <w:rFonts w:ascii="Times New Roman" w:hAnsi="Times New Roman" w:cs="Times New Roman"/>
        <w:b/>
        <w:sz w:val="24"/>
        <w:szCs w:val="24"/>
      </w:rPr>
      <w:t>КОНТРОЛЕН ЛИСТ</w:t>
    </w:r>
    <w:r>
      <w:rPr>
        <w:rFonts w:ascii="Times New Roman" w:hAnsi="Times New Roman" w:cs="Times New Roman"/>
        <w:b/>
        <w:sz w:val="24"/>
        <w:szCs w:val="24"/>
      </w:rPr>
      <w:t xml:space="preserve"> № 10</w:t>
    </w:r>
  </w:p>
  <w:p w:rsidR="008A3675" w:rsidRDefault="008A3675">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B732A"/>
    <w:multiLevelType w:val="hybridMultilevel"/>
    <w:tmpl w:val="E0768994"/>
    <w:lvl w:ilvl="0" w:tplc="04020001">
      <w:start w:val="1"/>
      <w:numFmt w:val="bullet"/>
      <w:lvlText w:val=""/>
      <w:lvlJc w:val="left"/>
      <w:pPr>
        <w:ind w:left="1972" w:hanging="360"/>
      </w:pPr>
      <w:rPr>
        <w:rFonts w:ascii="Symbol" w:hAnsi="Symbol" w:hint="default"/>
      </w:rPr>
    </w:lvl>
    <w:lvl w:ilvl="1" w:tplc="04020003" w:tentative="1">
      <w:start w:val="1"/>
      <w:numFmt w:val="bullet"/>
      <w:lvlText w:val="o"/>
      <w:lvlJc w:val="left"/>
      <w:pPr>
        <w:ind w:left="2692" w:hanging="360"/>
      </w:pPr>
      <w:rPr>
        <w:rFonts w:ascii="Courier New" w:hAnsi="Courier New" w:cs="Courier New" w:hint="default"/>
      </w:rPr>
    </w:lvl>
    <w:lvl w:ilvl="2" w:tplc="04020005" w:tentative="1">
      <w:start w:val="1"/>
      <w:numFmt w:val="bullet"/>
      <w:lvlText w:val=""/>
      <w:lvlJc w:val="left"/>
      <w:pPr>
        <w:ind w:left="3412" w:hanging="360"/>
      </w:pPr>
      <w:rPr>
        <w:rFonts w:ascii="Wingdings" w:hAnsi="Wingdings" w:hint="default"/>
      </w:rPr>
    </w:lvl>
    <w:lvl w:ilvl="3" w:tplc="04020001" w:tentative="1">
      <w:start w:val="1"/>
      <w:numFmt w:val="bullet"/>
      <w:lvlText w:val=""/>
      <w:lvlJc w:val="left"/>
      <w:pPr>
        <w:ind w:left="4132" w:hanging="360"/>
      </w:pPr>
      <w:rPr>
        <w:rFonts w:ascii="Symbol" w:hAnsi="Symbol" w:hint="default"/>
      </w:rPr>
    </w:lvl>
    <w:lvl w:ilvl="4" w:tplc="04020003" w:tentative="1">
      <w:start w:val="1"/>
      <w:numFmt w:val="bullet"/>
      <w:lvlText w:val="o"/>
      <w:lvlJc w:val="left"/>
      <w:pPr>
        <w:ind w:left="4852" w:hanging="360"/>
      </w:pPr>
      <w:rPr>
        <w:rFonts w:ascii="Courier New" w:hAnsi="Courier New" w:cs="Courier New" w:hint="default"/>
      </w:rPr>
    </w:lvl>
    <w:lvl w:ilvl="5" w:tplc="04020005" w:tentative="1">
      <w:start w:val="1"/>
      <w:numFmt w:val="bullet"/>
      <w:lvlText w:val=""/>
      <w:lvlJc w:val="left"/>
      <w:pPr>
        <w:ind w:left="5572" w:hanging="360"/>
      </w:pPr>
      <w:rPr>
        <w:rFonts w:ascii="Wingdings" w:hAnsi="Wingdings" w:hint="default"/>
      </w:rPr>
    </w:lvl>
    <w:lvl w:ilvl="6" w:tplc="04020001" w:tentative="1">
      <w:start w:val="1"/>
      <w:numFmt w:val="bullet"/>
      <w:lvlText w:val=""/>
      <w:lvlJc w:val="left"/>
      <w:pPr>
        <w:ind w:left="6292" w:hanging="360"/>
      </w:pPr>
      <w:rPr>
        <w:rFonts w:ascii="Symbol" w:hAnsi="Symbol" w:hint="default"/>
      </w:rPr>
    </w:lvl>
    <w:lvl w:ilvl="7" w:tplc="04020003" w:tentative="1">
      <w:start w:val="1"/>
      <w:numFmt w:val="bullet"/>
      <w:lvlText w:val="o"/>
      <w:lvlJc w:val="left"/>
      <w:pPr>
        <w:ind w:left="7012" w:hanging="360"/>
      </w:pPr>
      <w:rPr>
        <w:rFonts w:ascii="Courier New" w:hAnsi="Courier New" w:cs="Courier New" w:hint="default"/>
      </w:rPr>
    </w:lvl>
    <w:lvl w:ilvl="8" w:tplc="04020005" w:tentative="1">
      <w:start w:val="1"/>
      <w:numFmt w:val="bullet"/>
      <w:lvlText w:val=""/>
      <w:lvlJc w:val="left"/>
      <w:pPr>
        <w:ind w:left="7732" w:hanging="360"/>
      </w:pPr>
      <w:rPr>
        <w:rFonts w:ascii="Wingdings" w:hAnsi="Wingdings" w:hint="default"/>
      </w:rPr>
    </w:lvl>
  </w:abstractNum>
  <w:abstractNum w:abstractNumId="1" w15:restartNumberingAfterBreak="0">
    <w:nsid w:val="1DE6273E"/>
    <w:multiLevelType w:val="hybridMultilevel"/>
    <w:tmpl w:val="7F044020"/>
    <w:lvl w:ilvl="0" w:tplc="B7582512">
      <w:start w:val="1"/>
      <w:numFmt w:val="decimal"/>
      <w:lvlText w:val="%1."/>
      <w:lvlJc w:val="left"/>
      <w:pPr>
        <w:tabs>
          <w:tab w:val="num" w:pos="284"/>
        </w:tabs>
        <w:ind w:left="0" w:firstLine="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43BC36C2"/>
    <w:multiLevelType w:val="hybridMultilevel"/>
    <w:tmpl w:val="F1865136"/>
    <w:lvl w:ilvl="0" w:tplc="B7582512">
      <w:start w:val="1"/>
      <w:numFmt w:val="decimal"/>
      <w:lvlText w:val="%1."/>
      <w:lvlJc w:val="left"/>
      <w:pPr>
        <w:tabs>
          <w:tab w:val="num" w:pos="284"/>
        </w:tabs>
        <w:ind w:left="0" w:firstLine="284"/>
      </w:pPr>
    </w:lvl>
    <w:lvl w:ilvl="1" w:tplc="8ED887C8">
      <w:start w:val="1"/>
      <w:numFmt w:val="bullet"/>
      <w:lvlText w:val=""/>
      <w:lvlJc w:val="left"/>
      <w:pPr>
        <w:tabs>
          <w:tab w:val="num" w:pos="1250"/>
        </w:tabs>
        <w:ind w:left="1080" w:firstLine="0"/>
      </w:pPr>
      <w:rPr>
        <w:rFonts w:ascii="Symbol" w:hAnsi="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7B70"/>
    <w:rsid w:val="00023EA8"/>
    <w:rsid w:val="000C4709"/>
    <w:rsid w:val="001307BD"/>
    <w:rsid w:val="001D1E44"/>
    <w:rsid w:val="001D2469"/>
    <w:rsid w:val="001E48AE"/>
    <w:rsid w:val="001F47FF"/>
    <w:rsid w:val="00246FD8"/>
    <w:rsid w:val="00247A60"/>
    <w:rsid w:val="0051467C"/>
    <w:rsid w:val="0072037F"/>
    <w:rsid w:val="00782813"/>
    <w:rsid w:val="007948F1"/>
    <w:rsid w:val="008A3675"/>
    <w:rsid w:val="00904104"/>
    <w:rsid w:val="00933306"/>
    <w:rsid w:val="00A85F8C"/>
    <w:rsid w:val="00B111C0"/>
    <w:rsid w:val="00B50F79"/>
    <w:rsid w:val="00B97B70"/>
    <w:rsid w:val="00C36AA0"/>
    <w:rsid w:val="00D60042"/>
    <w:rsid w:val="00ED2F49"/>
    <w:rsid w:val="00F2267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323546-F1BB-4EB3-9F4E-1577BE7A8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4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7B7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D60042"/>
    <w:pPr>
      <w:ind w:left="720"/>
      <w:contextualSpacing/>
    </w:pPr>
  </w:style>
  <w:style w:type="paragraph" w:styleId="a5">
    <w:name w:val="header"/>
    <w:basedOn w:val="a"/>
    <w:link w:val="a6"/>
    <w:uiPriority w:val="99"/>
    <w:unhideWhenUsed/>
    <w:rsid w:val="008A3675"/>
    <w:pPr>
      <w:tabs>
        <w:tab w:val="center" w:pos="4536"/>
        <w:tab w:val="right" w:pos="9072"/>
      </w:tabs>
      <w:spacing w:after="0" w:line="240" w:lineRule="auto"/>
    </w:pPr>
  </w:style>
  <w:style w:type="character" w:customStyle="1" w:styleId="a6">
    <w:name w:val="Горен колонтитул Знак"/>
    <w:basedOn w:val="a0"/>
    <w:link w:val="a5"/>
    <w:uiPriority w:val="99"/>
    <w:rsid w:val="008A3675"/>
  </w:style>
  <w:style w:type="paragraph" w:styleId="a7">
    <w:name w:val="footer"/>
    <w:basedOn w:val="a"/>
    <w:link w:val="a8"/>
    <w:uiPriority w:val="99"/>
    <w:unhideWhenUsed/>
    <w:rsid w:val="008A3675"/>
    <w:pPr>
      <w:tabs>
        <w:tab w:val="center" w:pos="4536"/>
        <w:tab w:val="right" w:pos="9072"/>
      </w:tabs>
      <w:spacing w:after="0" w:line="240" w:lineRule="auto"/>
    </w:pPr>
  </w:style>
  <w:style w:type="character" w:customStyle="1" w:styleId="a8">
    <w:name w:val="Долен колонтитул Знак"/>
    <w:basedOn w:val="a0"/>
    <w:link w:val="a7"/>
    <w:uiPriority w:val="99"/>
    <w:rsid w:val="008A3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3</Pages>
  <Words>828</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Ten</cp:lastModifiedBy>
  <cp:revision>23</cp:revision>
  <dcterms:created xsi:type="dcterms:W3CDTF">2020-01-17T08:34:00Z</dcterms:created>
  <dcterms:modified xsi:type="dcterms:W3CDTF">2020-08-13T11:19:00Z</dcterms:modified>
</cp:coreProperties>
</file>